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6" w:rsidRPr="004F7F06" w:rsidRDefault="004F7F06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ПОСТАНОВЛЕНИЕ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28 февраля 2014 г. N 123-п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Об утверждении порядка предоставления субсидии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возмещение организациям и индивидуальным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предпринимателям, осуществляющим деятельность в сфере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производства пищевых продуктов, торговли, общественного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питания и заготовок сельскохозяйственной продукции,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 также организациям потребительской кооперации части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затрат на уплату процентов по кредитам, полученным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строительство, техническое перевооружение, реконструкцию,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 также приобретение технологического оборудования,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специализированного автотранспорта для перевозки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пищевых продуктов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от 03.10.2014 </w:t>
      </w:r>
      <w:hyperlink r:id="rId4" w:history="1">
        <w:r w:rsidRPr="004F7F06">
          <w:rPr>
            <w:rFonts w:ascii="Times New Roman" w:hAnsi="Times New Roman" w:cs="Times New Roman"/>
            <w:color w:val="0000FF"/>
            <w:szCs w:val="22"/>
          </w:rPr>
          <w:t>N 707-п</w:t>
        </w:r>
      </w:hyperlink>
      <w:r w:rsidRPr="004F7F06">
        <w:rPr>
          <w:rFonts w:ascii="Times New Roman" w:hAnsi="Times New Roman" w:cs="Times New Roman"/>
          <w:szCs w:val="22"/>
        </w:rPr>
        <w:t xml:space="preserve">, от 23.01.2015 </w:t>
      </w:r>
      <w:hyperlink r:id="rId5" w:history="1">
        <w:r w:rsidRPr="004F7F06">
          <w:rPr>
            <w:rFonts w:ascii="Times New Roman" w:hAnsi="Times New Roman" w:cs="Times New Roman"/>
            <w:color w:val="0000FF"/>
            <w:szCs w:val="22"/>
          </w:rPr>
          <w:t>N 15-п</w:t>
        </w:r>
      </w:hyperlink>
      <w:r w:rsidRPr="004F7F06">
        <w:rPr>
          <w:rFonts w:ascii="Times New Roman" w:hAnsi="Times New Roman" w:cs="Times New Roman"/>
          <w:szCs w:val="22"/>
        </w:rPr>
        <w:t xml:space="preserve">, от 06.06.2016 </w:t>
      </w:r>
      <w:hyperlink r:id="rId6" w:history="1">
        <w:r w:rsidRPr="004F7F06">
          <w:rPr>
            <w:rFonts w:ascii="Times New Roman" w:hAnsi="Times New Roman" w:cs="Times New Roman"/>
            <w:color w:val="0000FF"/>
            <w:szCs w:val="22"/>
          </w:rPr>
          <w:t>N 398-п</w:t>
        </w:r>
      </w:hyperlink>
      <w:r w:rsidRPr="004F7F06">
        <w:rPr>
          <w:rFonts w:ascii="Times New Roman" w:hAnsi="Times New Roman" w:cs="Times New Roman"/>
          <w:szCs w:val="22"/>
        </w:rPr>
        <w:t>,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с </w:t>
      </w:r>
      <w:proofErr w:type="spellStart"/>
      <w:r w:rsidRPr="004F7F06">
        <w:rPr>
          <w:rFonts w:ascii="Times New Roman" w:hAnsi="Times New Roman" w:cs="Times New Roman"/>
          <w:szCs w:val="22"/>
        </w:rPr>
        <w:t>изм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., </w:t>
      </w:r>
      <w:proofErr w:type="gramStart"/>
      <w:r w:rsidRPr="004F7F06">
        <w:rPr>
          <w:rFonts w:ascii="Times New Roman" w:hAnsi="Times New Roman" w:cs="Times New Roman"/>
          <w:szCs w:val="22"/>
        </w:rPr>
        <w:t>внесенными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</w:t>
      </w:r>
      <w:hyperlink r:id="rId7" w:history="1">
        <w:r w:rsidRPr="004F7F06">
          <w:rPr>
            <w:rFonts w:ascii="Times New Roman" w:hAnsi="Times New Roman" w:cs="Times New Roman"/>
            <w:color w:val="0000FF"/>
            <w:szCs w:val="22"/>
          </w:rPr>
          <w:t>Решением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Оренбургского областного суда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02.06.2014 N 3-16/2014)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В соответствии с </w:t>
      </w:r>
      <w:hyperlink r:id="rId8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 на 2014 - 2015 годы и на перспективу до 2020 года":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1. Утвердить: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1.1. </w:t>
      </w:r>
      <w:hyperlink w:anchor="P56" w:history="1">
        <w:proofErr w:type="gramStart"/>
        <w:r w:rsidRPr="004F7F06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4F7F06">
        <w:rPr>
          <w:rFonts w:ascii="Times New Roman" w:hAnsi="Times New Roman" w:cs="Times New Roman"/>
          <w:szCs w:val="22"/>
        </w:rPr>
        <w:t xml:space="preserve"> предоставления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продуктов, согласно приложению N 1.</w:t>
      </w:r>
      <w:proofErr w:type="gramEnd"/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4F7F06">
        <w:rPr>
          <w:rFonts w:ascii="Times New Roman" w:hAnsi="Times New Roman" w:cs="Times New Roman"/>
          <w:szCs w:val="22"/>
        </w:rPr>
        <w:t xml:space="preserve">Комиссию по рассмотрению заявлений на предоставление субсидии на возмещение организациям и индивидуальным предпринимателям, осуществляющим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продуктов, в </w:t>
      </w:r>
      <w:hyperlink w:anchor="P340" w:history="1">
        <w:r w:rsidRPr="004F7F06">
          <w:rPr>
            <w:rFonts w:ascii="Times New Roman" w:hAnsi="Times New Roman" w:cs="Times New Roman"/>
            <w:color w:val="0000FF"/>
            <w:szCs w:val="22"/>
          </w:rPr>
          <w:t>составе</w:t>
        </w:r>
      </w:hyperlink>
      <w:r w:rsidRPr="004F7F06">
        <w:rPr>
          <w:rFonts w:ascii="Times New Roman" w:hAnsi="Times New Roman" w:cs="Times New Roman"/>
          <w:szCs w:val="22"/>
        </w:rPr>
        <w:t xml:space="preserve"> согласно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приложению N 2.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2. Признать утратившими силу постановления Правительства Оренбургской области: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от 30 декабря 2011 года </w:t>
      </w:r>
      <w:hyperlink r:id="rId11" w:history="1">
        <w:r w:rsidRPr="004F7F06">
          <w:rPr>
            <w:rFonts w:ascii="Times New Roman" w:hAnsi="Times New Roman" w:cs="Times New Roman"/>
            <w:color w:val="0000FF"/>
            <w:szCs w:val="22"/>
          </w:rPr>
          <w:t>N 1310-п</w:t>
        </w:r>
      </w:hyperlink>
      <w:r w:rsidRPr="004F7F06">
        <w:rPr>
          <w:rFonts w:ascii="Times New Roman" w:hAnsi="Times New Roman" w:cs="Times New Roman"/>
          <w:szCs w:val="22"/>
        </w:rPr>
        <w:t xml:space="preserve"> "Об утверждении порядка предоставления в 2012 - 2014 годах субсидий из областного бюджета организациям потребительской кооперации на возмещение части затрат на уплату процентов по кредитам, полученным в российских кредитных организациях";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от 28 августа 2012 года </w:t>
      </w:r>
      <w:hyperlink r:id="rId12" w:history="1">
        <w:r w:rsidRPr="004F7F06">
          <w:rPr>
            <w:rFonts w:ascii="Times New Roman" w:hAnsi="Times New Roman" w:cs="Times New Roman"/>
            <w:color w:val="0000FF"/>
            <w:szCs w:val="22"/>
          </w:rPr>
          <w:t>N 722-п</w:t>
        </w:r>
      </w:hyperlink>
      <w:r w:rsidRPr="004F7F06">
        <w:rPr>
          <w:rFonts w:ascii="Times New Roman" w:hAnsi="Times New Roman" w:cs="Times New Roman"/>
          <w:szCs w:val="22"/>
        </w:rPr>
        <w:t xml:space="preserve"> "О внесении изменений в постановление Правительства Оренбургской области от 30 декабря 2011 года N 1310-п";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от 14 января 2013 года </w:t>
      </w:r>
      <w:hyperlink r:id="rId13" w:history="1">
        <w:r w:rsidRPr="004F7F06">
          <w:rPr>
            <w:rFonts w:ascii="Times New Roman" w:hAnsi="Times New Roman" w:cs="Times New Roman"/>
            <w:color w:val="0000FF"/>
            <w:szCs w:val="22"/>
          </w:rPr>
          <w:t>N 13-п</w:t>
        </w:r>
      </w:hyperlink>
      <w:r w:rsidRPr="004F7F06">
        <w:rPr>
          <w:rFonts w:ascii="Times New Roman" w:hAnsi="Times New Roman" w:cs="Times New Roman"/>
          <w:szCs w:val="22"/>
        </w:rPr>
        <w:t xml:space="preserve"> "О внесении изменений в постановление Правительства Оренбургской области от 30 декабря 2011 года N 1310-п".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4F7F06">
        <w:rPr>
          <w:rFonts w:ascii="Times New Roman" w:hAnsi="Times New Roman" w:cs="Times New Roman"/>
          <w:szCs w:val="22"/>
        </w:rPr>
        <w:t>Контроль за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</w:t>
      </w:r>
      <w:r w:rsidRPr="004F7F06">
        <w:rPr>
          <w:rFonts w:ascii="Times New Roman" w:hAnsi="Times New Roman" w:cs="Times New Roman"/>
          <w:szCs w:val="22"/>
        </w:rPr>
        <w:lastRenderedPageBreak/>
        <w:t>экономического развития, промышленной политики и торговли Оренбургской области Безбородову Н.В.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(п. 3 в ред. </w:t>
      </w:r>
      <w:hyperlink r:id="rId14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4. Постановление вступает в силу после его официального опубликования и распространяется на правоотношения, возникшие с 1 января 2014 года.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Губернатор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Оренбургской области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Ю.А.БЕРГ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Приложение N 1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 постановлению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Правительства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Оренбургской области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28 февраля 2014 г. N 123-п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6"/>
      <w:bookmarkEnd w:id="0"/>
      <w:r w:rsidRPr="004F7F06">
        <w:rPr>
          <w:rFonts w:ascii="Times New Roman" w:hAnsi="Times New Roman" w:cs="Times New Roman"/>
          <w:szCs w:val="22"/>
        </w:rPr>
        <w:t>Порядок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предоставления субсидии на возмещение организациям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и индивидуальным предпринимателям, осуществляющим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деятельность в сфере производства пищевых продуктов,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торговли, общественного питания и заготовок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сельскохозяйственной продукции, а также организациям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потребительской кооперации части затрат на уплату процентов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 кредитам, полученным на строительство, техническое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перевооружение, реконструкцию, а также на приобретение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технологического оборудования, специализированного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автотранспорта для перевозки пищевых продуктов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от 03.10.2014 </w:t>
      </w:r>
      <w:hyperlink r:id="rId15" w:history="1">
        <w:r w:rsidRPr="004F7F06">
          <w:rPr>
            <w:rFonts w:ascii="Times New Roman" w:hAnsi="Times New Roman" w:cs="Times New Roman"/>
            <w:color w:val="0000FF"/>
            <w:szCs w:val="22"/>
          </w:rPr>
          <w:t>N 707-п</w:t>
        </w:r>
      </w:hyperlink>
      <w:r w:rsidRPr="004F7F06">
        <w:rPr>
          <w:rFonts w:ascii="Times New Roman" w:hAnsi="Times New Roman" w:cs="Times New Roman"/>
          <w:szCs w:val="22"/>
        </w:rPr>
        <w:t xml:space="preserve">, от 23.01.2015 </w:t>
      </w:r>
      <w:hyperlink r:id="rId16" w:history="1">
        <w:r w:rsidRPr="004F7F06">
          <w:rPr>
            <w:rFonts w:ascii="Times New Roman" w:hAnsi="Times New Roman" w:cs="Times New Roman"/>
            <w:color w:val="0000FF"/>
            <w:szCs w:val="22"/>
          </w:rPr>
          <w:t>N 15-п</w:t>
        </w:r>
      </w:hyperlink>
      <w:r w:rsidRPr="004F7F06">
        <w:rPr>
          <w:rFonts w:ascii="Times New Roman" w:hAnsi="Times New Roman" w:cs="Times New Roman"/>
          <w:szCs w:val="22"/>
        </w:rPr>
        <w:t xml:space="preserve">, от 06.06.2016 </w:t>
      </w:r>
      <w:hyperlink r:id="rId17" w:history="1">
        <w:r w:rsidRPr="004F7F06">
          <w:rPr>
            <w:rFonts w:ascii="Times New Roman" w:hAnsi="Times New Roman" w:cs="Times New Roman"/>
            <w:color w:val="0000FF"/>
            <w:szCs w:val="22"/>
          </w:rPr>
          <w:t>N 398-п</w:t>
        </w:r>
      </w:hyperlink>
      <w:r w:rsidRPr="004F7F06">
        <w:rPr>
          <w:rFonts w:ascii="Times New Roman" w:hAnsi="Times New Roman" w:cs="Times New Roman"/>
          <w:szCs w:val="22"/>
        </w:rPr>
        <w:t>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4F7F06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4F7F06">
        <w:rPr>
          <w:rFonts w:ascii="Times New Roman" w:hAnsi="Times New Roman" w:cs="Times New Roman"/>
          <w:szCs w:val="22"/>
        </w:rPr>
        <w:t xml:space="preserve">Настоящий Порядок устанавливает условия и механизм предоставления организациям и индивидуальным предпринимателям, зарегистрированным на территории Оренбургской области и осуществляющим на территориях муниципальных образований </w:t>
      </w:r>
      <w:proofErr w:type="spellStart"/>
      <w:r w:rsidRPr="004F7F06">
        <w:rPr>
          <w:rFonts w:ascii="Times New Roman" w:hAnsi="Times New Roman" w:cs="Times New Roman"/>
          <w:szCs w:val="22"/>
        </w:rPr>
        <w:t>Абдулинский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округ, </w:t>
      </w:r>
      <w:proofErr w:type="spellStart"/>
      <w:r w:rsidRPr="004F7F06">
        <w:rPr>
          <w:rFonts w:ascii="Times New Roman" w:hAnsi="Times New Roman" w:cs="Times New Roman"/>
          <w:szCs w:val="22"/>
        </w:rPr>
        <w:t>Гайский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округ, </w:t>
      </w:r>
      <w:proofErr w:type="spellStart"/>
      <w:r w:rsidRPr="004F7F06">
        <w:rPr>
          <w:rFonts w:ascii="Times New Roman" w:hAnsi="Times New Roman" w:cs="Times New Roman"/>
          <w:szCs w:val="22"/>
        </w:rPr>
        <w:t>Кувандыкский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округ, </w:t>
      </w:r>
      <w:proofErr w:type="spellStart"/>
      <w:r w:rsidRPr="004F7F06">
        <w:rPr>
          <w:rFonts w:ascii="Times New Roman" w:hAnsi="Times New Roman" w:cs="Times New Roman"/>
          <w:szCs w:val="22"/>
        </w:rPr>
        <w:t>Соль-Илецкий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округ, </w:t>
      </w:r>
      <w:proofErr w:type="spellStart"/>
      <w:r w:rsidRPr="004F7F06">
        <w:rPr>
          <w:rFonts w:ascii="Times New Roman" w:hAnsi="Times New Roman" w:cs="Times New Roman"/>
          <w:szCs w:val="22"/>
        </w:rPr>
        <w:t>Сорочинский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округ, </w:t>
      </w:r>
      <w:proofErr w:type="spellStart"/>
      <w:r w:rsidRPr="004F7F06">
        <w:rPr>
          <w:rFonts w:ascii="Times New Roman" w:hAnsi="Times New Roman" w:cs="Times New Roman"/>
          <w:szCs w:val="22"/>
        </w:rPr>
        <w:t>Ясненский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городской округ и муниципальных районов Оренбургской области деятельность в сфере производства пищевых продуктов (за исключением спирта, алкогольной продукции, пива, табачных изделий и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F7F06">
        <w:rPr>
          <w:rFonts w:ascii="Times New Roman" w:hAnsi="Times New Roman" w:cs="Times New Roman"/>
          <w:szCs w:val="22"/>
        </w:rPr>
        <w:t>кормов для животных), торговли, общественного питания (за исключением ресторанов и баров) и заготовок сельскохозяйственной продукции, а также организациям потребительской кооперации (далее - заемщики) из областного бюджета субсидии на возмещение части затрат на уплату процентов по кредитам, полученным в российских кредитных организациях (далее - банки) на строительство, техническое перевооружение, реконструкцию (включая проведение работ по демонтажу старого и монтажу нового оборудования, переустройству отопительных и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вентиляционных систем, присоединению к источникам тепл</w:t>
      </w:r>
      <w:proofErr w:type="gramStart"/>
      <w:r w:rsidRPr="004F7F06">
        <w:rPr>
          <w:rFonts w:ascii="Times New Roman" w:hAnsi="Times New Roman" w:cs="Times New Roman"/>
          <w:szCs w:val="22"/>
        </w:rPr>
        <w:t>о-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4F7F06">
        <w:rPr>
          <w:rFonts w:ascii="Times New Roman" w:hAnsi="Times New Roman" w:cs="Times New Roman"/>
          <w:szCs w:val="22"/>
        </w:rPr>
        <w:t>электро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-, водоснабжения и водоотведения, пусконаладочных работ), а также на приобретение данными организациями и индивидуальными предпринимателями технологического оборудования, специализированного автотранспорта для перевозки скоропортящихся и других пищевых продуктов (далее - субсидия) в рамках реализации </w:t>
      </w:r>
      <w:hyperlink r:id="rId18" w:history="1">
        <w:r w:rsidRPr="004F7F06">
          <w:rPr>
            <w:rFonts w:ascii="Times New Roman" w:hAnsi="Times New Roman" w:cs="Times New Roman"/>
            <w:color w:val="0000FF"/>
            <w:szCs w:val="22"/>
          </w:rPr>
          <w:t>подпрограммы</w:t>
        </w:r>
      </w:hyperlink>
      <w:r w:rsidRPr="004F7F06">
        <w:rPr>
          <w:rFonts w:ascii="Times New Roman" w:hAnsi="Times New Roman" w:cs="Times New Roman"/>
          <w:szCs w:val="22"/>
        </w:rPr>
        <w:t xml:space="preserve"> "Развитие торговли" государственной программы "Экономическое развитие Оренбургской области на 2014 - 2015 годы и на перспективу до 2020 года".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lastRenderedPageBreak/>
        <w:t>2. Действие настоящего Порядка не распространяется на крестьянские (фермерские) хозяйства и сельскохозяйственные кооперативы.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3. Главным распорядителем средств областного бюджета, направляемых на предоставление субсидии, является министерство экономического развития, промышленной политики и торговли Оренбургской области (далее - министерство).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4. Субсидия предоставляется заемщику при условии: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выполнения обязательств по погашению основного долга, уплате начисленных процентов по кредитному договору, налоговых платежей в бюджетную систему Российской Федерации;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наличия обязательства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9"/>
      <w:bookmarkEnd w:id="2"/>
      <w:r w:rsidRPr="004F7F06">
        <w:rPr>
          <w:rFonts w:ascii="Times New Roman" w:hAnsi="Times New Roman" w:cs="Times New Roman"/>
          <w:szCs w:val="22"/>
        </w:rPr>
        <w:t>5. Субсидия из областного бюджета не предоставляется заемщикам: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 xml:space="preserve">в случае получения ими субсидии на возмещение части затрат на уплату процентов по тому же кредиту в рамках подпрограмм государственной </w:t>
      </w:r>
      <w:hyperlink r:id="rId20" w:history="1">
        <w:r w:rsidRPr="004F7F06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4F7F06">
        <w:rPr>
          <w:rFonts w:ascii="Times New Roman" w:hAnsi="Times New Roman" w:cs="Times New Roman"/>
          <w:szCs w:val="22"/>
        </w:rPr>
        <w:t xml:space="preserve"> "Экономическое развитие Оренбургской области на 2014 - 2015 годы и на перспективу до 2020 года" или других государственных программ за один и тот же период, сроки предоставления по которому не истекли;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имеющим задолженность по налоговым и иным обязательным платежам в бюджетную систему Российской Федерации;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4F7F06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являющимся кредитными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являющимся участниками соглашений о разделе продукции;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6. В случае если заемщик привлек кредит в иностранной валюте, субсидия предоставляется исходя из курса рубля к иностранной валюте, установленного Центральным банком Российской Федерации на дату осуществления затрат по уплате процентов.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4F7F06">
        <w:rPr>
          <w:rFonts w:ascii="Times New Roman" w:hAnsi="Times New Roman" w:cs="Times New Roman"/>
          <w:szCs w:val="22"/>
        </w:rPr>
        <w:t>Субсидия предоставляется по кредитным договорам, заключенным с 1 января 2011 года, ежемесячно в размере фактически произведенных затрат на уплату процентов, но не более ставки рефинансирования (учетной ставки) Центрального банка Российской Федерации, действующей на дату заключения кредитного договора, при условии своевременной уплаты начисленных процентов и погашения основного долга в соответствии с заключенным кредитным договором, а также при условии отсутствия задолженности по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налоговым платежам в бюджетную систему Российской Федерации. Период возмещения из областного бюджета части затрат по уплате процентов за пользование кредитами устанавливается с 1 января 2014 года до даты фактического погашения кредита, но не позднее 15 декабря 2020 года.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В случае если заемщик оформляет кредит в форме кредитной линии, сроки пользования кредитом, по которому предоставляется субсидия, определяются условиями выдачи отдельных траншей </w:t>
      </w:r>
      <w:proofErr w:type="gramStart"/>
      <w:r w:rsidRPr="004F7F06">
        <w:rPr>
          <w:rFonts w:ascii="Times New Roman" w:hAnsi="Times New Roman" w:cs="Times New Roman"/>
          <w:szCs w:val="22"/>
        </w:rPr>
        <w:t>кредита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либо дополнительным соглашением по каждому выданному траншу, но не более сроков, предусмотренных абзацем первым настоящего пункта.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8. Для получения субсидии заемщик одновременно с </w:t>
      </w:r>
      <w:hyperlink w:anchor="P194" w:history="1">
        <w:r w:rsidRPr="004F7F06">
          <w:rPr>
            <w:rFonts w:ascii="Times New Roman" w:hAnsi="Times New Roman" w:cs="Times New Roman"/>
            <w:color w:val="0000FF"/>
            <w:szCs w:val="22"/>
          </w:rPr>
          <w:t>заявлением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(приложение N 1 к настоящему Порядку) представляет в министерство: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заверенную заемщиком копию устава;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заверенные банком копии кредитного договора, графика погашения кредита и уплаты процентов по нему;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выписку из ссудного счета заемщика о получении кредита;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заверенные заемщиком копии документов, подтверждающих целевое использование кредита </w:t>
      </w:r>
      <w:r w:rsidRPr="004F7F06">
        <w:rPr>
          <w:rFonts w:ascii="Times New Roman" w:hAnsi="Times New Roman" w:cs="Times New Roman"/>
          <w:szCs w:val="22"/>
        </w:rPr>
        <w:lastRenderedPageBreak/>
        <w:t xml:space="preserve">на цели, указанные в </w:t>
      </w:r>
      <w:hyperlink w:anchor="P72" w:history="1">
        <w:r w:rsidRPr="004F7F06">
          <w:rPr>
            <w:rFonts w:ascii="Times New Roman" w:hAnsi="Times New Roman" w:cs="Times New Roman"/>
            <w:color w:val="0000FF"/>
            <w:szCs w:val="22"/>
          </w:rPr>
          <w:t>пункте 1</w:t>
        </w:r>
      </w:hyperlink>
      <w:r w:rsidRPr="004F7F06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документ с указанием номера расчетного счета заемщика, открытого ему в банке для перечисления субсидии;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письмо заемщика об отсутствии в отношении него процедур реорганизации, ликвидации, банкротства;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письменное обязательство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Копии документов представляются с ясными оттисками печатей и штампов, без подчисток и исправлений.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Заемщик, получавший субсидию на возмещение части затрат на уплату процентов по кредитам в рамках областной целевой </w:t>
      </w:r>
      <w:hyperlink r:id="rId21" w:history="1">
        <w:r w:rsidRPr="004F7F06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4F7F06">
        <w:rPr>
          <w:rFonts w:ascii="Times New Roman" w:hAnsi="Times New Roman" w:cs="Times New Roman"/>
          <w:szCs w:val="22"/>
        </w:rPr>
        <w:t xml:space="preserve"> "Развитие торговли в Оренбургской области" на 2012 - 2014 годы, для получения субсидии в соответствии с настоящим Порядком представляет: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заявление;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письменное обязательство заемщика не осуществлять продажу, дарение, передачу в аренду, пользование другим лицам, обмен либо взнос в виде пая, вклада или отчуждение иным образом в соответствии с законодательством Российской Федерации имущества, приобретенного по кредитному договору, в течение срока его действия.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письмо заемщика об отсутствии в отношении него процедур реорганизации, ликвидации, банкротства.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5"/>
      <w:bookmarkEnd w:id="3"/>
      <w:r w:rsidRPr="004F7F06">
        <w:rPr>
          <w:rFonts w:ascii="Times New Roman" w:hAnsi="Times New Roman" w:cs="Times New Roman"/>
          <w:szCs w:val="22"/>
        </w:rPr>
        <w:t>9. Заемщик по собственной инициативе вправе представить с заявлением следующие документы: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</w:t>
      </w:r>
      <w:hyperlink r:id="rId22" w:history="1">
        <w:r w:rsidRPr="004F7F06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4F7F06">
        <w:rPr>
          <w:rFonts w:ascii="Times New Roman" w:hAnsi="Times New Roman" w:cs="Times New Roman"/>
          <w:szCs w:val="22"/>
        </w:rPr>
        <w:t xml:space="preserve"> видов экономической деятельности, полученная не ранее чем за один месяц до даты подачи заявки;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заверенная хозяйствующим субъектом копия свидетельства о государственной регистрации юридического лица или заверенная субъектом копия свидетельства о государственной регистрации физического лица в качестве индивидуального предпринимателя;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заверенная хозяйствующим субъектом копия свидетельства о постановке на учет в налоговом органе;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справка налогового органа о состоянии расчетов по налогам, сборам, пеням, штрафам по установленной форме, полученная не ранее чем за один месяц до даты подачи заявки.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10. В случае если заявитель не представил по собственной инициативе документы, указанные в </w:t>
      </w:r>
      <w:hyperlink w:anchor="P105" w:history="1">
        <w:r w:rsidRPr="004F7F06">
          <w:rPr>
            <w:rFonts w:ascii="Times New Roman" w:hAnsi="Times New Roman" w:cs="Times New Roman"/>
            <w:color w:val="0000FF"/>
            <w:szCs w:val="22"/>
          </w:rPr>
          <w:t>пункте 9</w:t>
        </w:r>
      </w:hyperlink>
      <w:r w:rsidRPr="004F7F06">
        <w:rPr>
          <w:rFonts w:ascii="Times New Roman" w:hAnsi="Times New Roman" w:cs="Times New Roman"/>
          <w:szCs w:val="22"/>
        </w:rPr>
        <w:t xml:space="preserve"> настоящего Порядка, министерство в течение трех рабочих дней со дня поступления заявления самостоятельно в порядке межведомственного информационного взаимодействия запрашивает от органов, предоставляющих государственные услуги, соответствующие документы.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11. Основаниями для отказа в предоставлении субсидии являются: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установление факта представления заемщиком недостоверных сведений;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несоответствие заемщика условиям, указанным в </w:t>
      </w:r>
      <w:hyperlink w:anchor="P79" w:history="1">
        <w:r w:rsidRPr="004F7F06">
          <w:rPr>
            <w:rFonts w:ascii="Times New Roman" w:hAnsi="Times New Roman" w:cs="Times New Roman"/>
            <w:color w:val="0000FF"/>
            <w:szCs w:val="22"/>
          </w:rPr>
          <w:t>пункте 5</w:t>
        </w:r>
      </w:hyperlink>
      <w:r w:rsidRPr="004F7F06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отсутствие лимитов бюджетных обязательств.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12. Министерство регистрирует заявления заемщиков в порядке их поступления в журнале, который должен быть пронумерован, прошнурован и скреплен печатью министерства, проверяет в течение 5 рабочих дней со дня поступления заявления на предмет полноты и достоверности представленных заемщиком документов. В случае несоответствия представленных документов условиям, установленным настоящим Порядком для получения субсидии, документы в течение 3 рабочих дней возвращаются заемщику с указанием причины возврата.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13. Решение о предоставлении субсидии принимается комиссией </w:t>
      </w:r>
      <w:proofErr w:type="gramStart"/>
      <w:r w:rsidRPr="004F7F06">
        <w:rPr>
          <w:rFonts w:ascii="Times New Roman" w:hAnsi="Times New Roman" w:cs="Times New Roman"/>
          <w:szCs w:val="22"/>
        </w:rPr>
        <w:t>по рассмотрению заявлений на предоставление субсидии из областного бюджета на возмещение части затрат на уплату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процентов по кредитам, полученным на строительство, техническое перевооружение, реконструкцию, а также на приобретение технологического оборудования, специализированного автотранспорта для перевозки пищевых продуктов (далее - комиссия). Решение принимается большинством голосов членов комиссии и оформляется в течение 3 рабочих дней со дня заседания комиссии протоколом, который подписывается председателем комиссии (в его отсутствие - заместителем председателя комиссии), членами и секретарем комиссии. В случае равенства </w:t>
      </w:r>
      <w:r w:rsidRPr="004F7F06">
        <w:rPr>
          <w:rFonts w:ascii="Times New Roman" w:hAnsi="Times New Roman" w:cs="Times New Roman"/>
          <w:szCs w:val="22"/>
        </w:rPr>
        <w:lastRenderedPageBreak/>
        <w:t>голосов голос председателя комиссии является решающим. Комиссия правомочна принимать решения при участии в ее работе не менее половины от общего числа ее членов комиссии.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(</w:t>
      </w:r>
      <w:proofErr w:type="gramStart"/>
      <w:r w:rsidRPr="004F7F06">
        <w:rPr>
          <w:rFonts w:ascii="Times New Roman" w:hAnsi="Times New Roman" w:cs="Times New Roman"/>
          <w:szCs w:val="22"/>
        </w:rPr>
        <w:t>п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. 13 в ред. </w:t>
      </w:r>
      <w:hyperlink r:id="rId23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03.10.2014 N 707-п)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14. Комиссия рассматривает документы в порядке очередности их регистрации в срок, не превышающий десяти рабочих дней </w:t>
      </w:r>
      <w:proofErr w:type="gramStart"/>
      <w:r w:rsidRPr="004F7F06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документов, указанных в </w:t>
      </w:r>
      <w:hyperlink w:anchor="P105" w:history="1">
        <w:r w:rsidRPr="004F7F06">
          <w:rPr>
            <w:rFonts w:ascii="Times New Roman" w:hAnsi="Times New Roman" w:cs="Times New Roman"/>
            <w:color w:val="0000FF"/>
            <w:szCs w:val="22"/>
          </w:rPr>
          <w:t>пункте 9</w:t>
        </w:r>
      </w:hyperlink>
      <w:r w:rsidRPr="004F7F06">
        <w:rPr>
          <w:rFonts w:ascii="Times New Roman" w:hAnsi="Times New Roman" w:cs="Times New Roman"/>
          <w:szCs w:val="22"/>
        </w:rPr>
        <w:t xml:space="preserve"> настоящего Порядка, путем межведомственного информационного взаимодействия от органов, предоставляющих государственные услуги, и принимает решение о предоставлении или об отказе в выдаче субсидии заемщику.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15. 15. В течение 10 календарных дней со дня принятия комиссией решения о предоставлении субсидии министерство заключает с заемщиком соглашение (далее - соглашение).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Соглашение должно содержать: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целевое назначение субсидии;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порядок возврата субсидии в областной бюджет в случае нарушения условий, установленных при ее предоставлении;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случаи и порядок возврата в областной бюджет остатка субсидии, не использованного в отчетном финансовом году;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23.01.2015 N 15-п)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реквизиты банка (наименование, БИК, корреспондентский счет) и реквизиты получателя (полное наименование, ИНН, тип счета, номер счета) для перечисления субсидии;</w:t>
      </w:r>
      <w:proofErr w:type="gramEnd"/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согласие заемщика на осуществление министерством и органами государственного финансового контроля в части их полномочий обязательных проверок соблюдения заемщиком условий, целей и порядка предоставления субсидии;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связанных с целевым назначением субсидии;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(абзац введен </w:t>
      </w:r>
      <w:hyperlink r:id="rId25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(п. 10 в ред. </w:t>
      </w:r>
      <w:hyperlink r:id="rId26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03.10.2014 N 707-п)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16. В случае превышения объема заявлений на получение субсидии над лимитом бюджетных обязательств, предусмотренных на эти цели, комиссия принимает решение о предоставлении субсидии заемщику, подавшему заявление ранее.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17. Решение комиссии может быть обжаловано заявителем в порядке, установленном законодательством Российской Федерации.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18. Для получения субсидии заемщик, по которому принято решение о предоставлении субсидии, ежемесячно, до 20 числа месяца, следующего за отчетным периодом, представляет в министерство: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06.06.2016 N 398-п)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49" w:history="1">
        <w:r w:rsidRPr="004F7F06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4F7F06">
        <w:rPr>
          <w:rFonts w:ascii="Times New Roman" w:hAnsi="Times New Roman" w:cs="Times New Roman"/>
          <w:szCs w:val="22"/>
        </w:rPr>
        <w:t xml:space="preserve"> субсидии по форме согласно приложению N 2 к настоящему Порядку, подписанный заемщиком и банком;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документы с отметками банка о погашении кредита и об уплате начисленных по нему процентов;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заверенные заемщиком документы, подтверждающие наличие у него в собственности имущества, приобретенного по кредитному договору;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справку налогового органа об отсутствии задолженности по платежам в бюджетную систему Российской Федерации по состоянию на 1 число месяца, следующего за отчетным месяцем.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Документы представляются с ясными оттисками печатей и штампов, без подчисток и исправлений.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19. Субсидия перечисляется министерством в порядке очередности сдачи расчетов и документов к ним на открытый заемщиком в банке расчетный счет в установленном для исполнения областного бюджета порядке, в </w:t>
      </w:r>
      <w:proofErr w:type="gramStart"/>
      <w:r w:rsidRPr="004F7F06">
        <w:rPr>
          <w:rFonts w:ascii="Times New Roman" w:hAnsi="Times New Roman" w:cs="Times New Roman"/>
          <w:szCs w:val="22"/>
        </w:rPr>
        <w:t>пределах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утвержденных на эти цели лимитов бюджетных обязательств.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Возврат заемщиком остатка субсидии, не использованного в отчетном финансовом году, в случаях, предусмотренных соглашением, производится в областной бюджет в течение первых 30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28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23.01.2015 N 15-п)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4F7F06">
        <w:rPr>
          <w:rFonts w:ascii="Times New Roman" w:hAnsi="Times New Roman" w:cs="Times New Roman"/>
          <w:szCs w:val="22"/>
        </w:rPr>
        <w:t>невозврата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остатка субсидии в областной бюджет в установленный срок его взыскание осуществляется в порядке, установленном законодательством Российской Федерации.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(абзац введен </w:t>
      </w:r>
      <w:hyperlink r:id="rId29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23.01.2015 N 15-п)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20. Заемщик, получавший субсидию на возмещение части затрат на уплату процентов по кредитам в рамках областной целевой </w:t>
      </w:r>
      <w:hyperlink r:id="rId30" w:history="1">
        <w:r w:rsidRPr="004F7F06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4F7F06">
        <w:rPr>
          <w:rFonts w:ascii="Times New Roman" w:hAnsi="Times New Roman" w:cs="Times New Roman"/>
          <w:szCs w:val="22"/>
        </w:rPr>
        <w:t xml:space="preserve"> "Развитие торговли в Оренбургской области" на 2012 - 2014 годы, вправе подать документы на получение субсидии за декабрь 2013 года в первом квартале 2014 года в соответствии с настоящим Порядком.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21. Заемщик несет ответственность за достоверность представляемых расчетов и документов в соответствии с законодательством Российской Федерации.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Министерство и органы государственного финансового контроля осуществляют обязательную проверку соблюдения заемщиком условий, целей и порядка предоставления субсидии.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(абзац введен </w:t>
      </w:r>
      <w:hyperlink r:id="rId31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03.10.2014 N 707-п)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22. Субсидия не предоставляется при наличии у заемщика в отчетном периоде просроченной ссудной задолженности, а также задолженности по налоговым платежам в бюджетную систему Российской Федерации.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23. В случае установления министерством факта нарушения условий, установленных при предоставлении субсидии, она подлежит возврату в областной бюджет на основании решения комиссии, которое оформляется протоколом.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Министерство в течение 10 календарных дней с момента оформления протокола направляет заемщику письменное уведомление о возврате субсидии с указанием реквизитов и суммы, подлежащей возврату.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Заемщик при получении уведомления о возврате субсидии в течение 20 календарных дней производит возврат субсидии в областной бюджет.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4F7F06">
        <w:rPr>
          <w:rFonts w:ascii="Times New Roman" w:hAnsi="Times New Roman" w:cs="Times New Roman"/>
          <w:szCs w:val="22"/>
        </w:rPr>
        <w:t>невозврата</w:t>
      </w:r>
      <w:proofErr w:type="spellEnd"/>
      <w:r w:rsidRPr="004F7F06">
        <w:rPr>
          <w:rFonts w:ascii="Times New Roman" w:hAnsi="Times New Roman" w:cs="Times New Roman"/>
          <w:szCs w:val="22"/>
        </w:rPr>
        <w:t xml:space="preserve"> заемщиком указанных средств в областной бюджет в установленный срок их взыскание осуществляется в порядке, установленном законодательством Российской Федерации.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32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23.01.2015 N 15-п)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Контроль за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возвратом субсидии в областной бюджет осуществляется министерством.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24. В случае прекращения производственно-финансовой деятельности заемщика (ликвидация) либо его реорганизации в любой форме или возбуждения в отношении него процедуры банкротства заемщик в течение 5 рабочих дней письменно уведомляет министерство с указанием срока, с которого прекращена хозяйственная деятельность, либо произведена реорганизация или возбуждена процедура банкротства.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Предоставление субсидии прекращается </w:t>
      </w:r>
      <w:proofErr w:type="gramStart"/>
      <w:r w:rsidRPr="004F7F06">
        <w:rPr>
          <w:rFonts w:ascii="Times New Roman" w:hAnsi="Times New Roman" w:cs="Times New Roman"/>
          <w:szCs w:val="22"/>
        </w:rPr>
        <w:t>с даты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фактического получения министерством письменного уведомления от заемщика.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25. Обязательная проверка соблюдения заемщиками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(</w:t>
      </w:r>
      <w:proofErr w:type="gramStart"/>
      <w:r w:rsidRPr="004F7F06">
        <w:rPr>
          <w:rFonts w:ascii="Times New Roman" w:hAnsi="Times New Roman" w:cs="Times New Roman"/>
          <w:szCs w:val="22"/>
        </w:rPr>
        <w:t>п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. 25 в ред. </w:t>
      </w:r>
      <w:hyperlink r:id="rId33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 от 23.01.2015 N 15-п)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Приложение 1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 порядку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предоставления субсидии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возмещение организациям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и индивидуальным предпринимателям,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деятельность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в сфере производства пищевых продуктов,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торговли, общественного питания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и заготовок </w:t>
      </w:r>
      <w:proofErr w:type="gramStart"/>
      <w:r w:rsidRPr="004F7F06">
        <w:rPr>
          <w:rFonts w:ascii="Times New Roman" w:hAnsi="Times New Roman" w:cs="Times New Roman"/>
          <w:szCs w:val="22"/>
        </w:rPr>
        <w:t>сельскохозяйственной</w:t>
      </w:r>
      <w:proofErr w:type="gramEnd"/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продукции, а также организациям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потребительской кооперации части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lastRenderedPageBreak/>
        <w:t>затрат на уплату процентов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 кредитам, полученным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строительство, техническое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перевооружение, реконструкцию,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а также приобретение </w:t>
      </w:r>
      <w:proofErr w:type="gramStart"/>
      <w:r w:rsidRPr="004F7F06">
        <w:rPr>
          <w:rFonts w:ascii="Times New Roman" w:hAnsi="Times New Roman" w:cs="Times New Roman"/>
          <w:szCs w:val="22"/>
        </w:rPr>
        <w:t>технологического</w:t>
      </w:r>
      <w:proofErr w:type="gramEnd"/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оборудования, специализированного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автотранспорта для перевозки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пищевых продуктов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34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06.06.2016 N 398-п)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          В министерство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          экономического развития,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          промышленной политики и торговли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          Оренбургской области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94"/>
      <w:bookmarkEnd w:id="4"/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на предоставление </w:t>
      </w:r>
      <w:proofErr w:type="gramStart"/>
      <w:r w:rsidRPr="004F7F06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4F7F06">
        <w:rPr>
          <w:rFonts w:ascii="Times New Roman" w:hAnsi="Times New Roman" w:cs="Times New Roman"/>
          <w:sz w:val="22"/>
          <w:szCs w:val="22"/>
        </w:rPr>
        <w:t xml:space="preserve"> на возмещение части затрат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на уплату процентов по кредитам, полученным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на строительство, техническое перевооружение,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реконструкцию, а также приобретение </w:t>
      </w:r>
      <w:proofErr w:type="gramStart"/>
      <w:r w:rsidRPr="004F7F06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оборудования, специализированного автотранспорта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для перевозки пищевых продуктов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Прошу  рассмотреть вопрос о предоставлении субсидии на возмещение части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затрат на уплату процентов по кредиту, полученному 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(полное наименование юридического лица)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банка)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по кредитному договору от _______________________ N ______________________,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в сумме ____________________________________________________________ рублей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(наименование мероприятия)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С условиями и порядком предоставления субсидии </w:t>
      </w:r>
      <w:proofErr w:type="gramStart"/>
      <w:r w:rsidRPr="004F7F06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F7F06">
        <w:rPr>
          <w:rFonts w:ascii="Times New Roman" w:hAnsi="Times New Roman" w:cs="Times New Roman"/>
          <w:sz w:val="22"/>
          <w:szCs w:val="22"/>
        </w:rPr>
        <w:t>.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Руководитель              _______________ ______________ 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(наименование организации)  (должность)     (подпись)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М.П.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Приложение 2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 порядку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предоставления субсидии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возмещение организациям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и индивидуальным предпринимателям,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4F7F06">
        <w:rPr>
          <w:rFonts w:ascii="Times New Roman" w:hAnsi="Times New Roman" w:cs="Times New Roman"/>
          <w:szCs w:val="22"/>
        </w:rPr>
        <w:t xml:space="preserve"> деятельность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в сфере производства пищевых продуктов,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торговли, общественного питания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lastRenderedPageBreak/>
        <w:t xml:space="preserve">и заготовок </w:t>
      </w:r>
      <w:proofErr w:type="gramStart"/>
      <w:r w:rsidRPr="004F7F06">
        <w:rPr>
          <w:rFonts w:ascii="Times New Roman" w:hAnsi="Times New Roman" w:cs="Times New Roman"/>
          <w:szCs w:val="22"/>
        </w:rPr>
        <w:t>сельскохозяйственной</w:t>
      </w:r>
      <w:proofErr w:type="gramEnd"/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продукции, а также организациям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потребительской кооперации части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затрат на уплату процентов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по кредитам, полученным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строительство, техническое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перевооружение, реконструкцию,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а также приобретение </w:t>
      </w:r>
      <w:proofErr w:type="gramStart"/>
      <w:r w:rsidRPr="004F7F06">
        <w:rPr>
          <w:rFonts w:ascii="Times New Roman" w:hAnsi="Times New Roman" w:cs="Times New Roman"/>
          <w:szCs w:val="22"/>
        </w:rPr>
        <w:t>технологического</w:t>
      </w:r>
      <w:proofErr w:type="gramEnd"/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оборудования, специализированного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автотранспорта для перевозки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пищевых продуктов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35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06.06.2016 N 398-п)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49"/>
      <w:bookmarkEnd w:id="5"/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  РАСЧЕТ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размера субсидии, предоставляемой из областного бюджета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на возмещение части затрат на уплату процентов по кредиту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rPr>
          <w:rFonts w:ascii="Times New Roman" w:hAnsi="Times New Roman" w:cs="Times New Roman"/>
        </w:rPr>
        <w:sectPr w:rsidR="004F7F06" w:rsidRPr="004F7F06" w:rsidSect="0022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(полное наименование заемщика - получателя субсидии)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КПП 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Расчетный счет 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Наименование банка 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БИК 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Корреспондентский счет 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Код вида деятельности заемщика по </w:t>
      </w:r>
      <w:hyperlink r:id="rId36" w:history="1">
        <w:r w:rsidRPr="004F7F06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4F7F06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Цель кредита 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По кредитному договору от ________________________ N 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банка)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за период с "___" ________________ 20__ г. по "___" _______________ 20__ г.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1. Дата предоставления кредита ____________________________________________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2. Срок погашения кредита по кредитному договору 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3. Размер полученного кредита ______________________________________ рублей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72"/>
      <w:bookmarkEnd w:id="6"/>
      <w:r w:rsidRPr="004F7F06">
        <w:rPr>
          <w:rFonts w:ascii="Times New Roman" w:hAnsi="Times New Roman" w:cs="Times New Roman"/>
          <w:sz w:val="22"/>
          <w:szCs w:val="22"/>
        </w:rPr>
        <w:t>4. Процентная ставка по кредиту ___________________________________________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73"/>
      <w:bookmarkEnd w:id="7"/>
      <w:r w:rsidRPr="004F7F06">
        <w:rPr>
          <w:rFonts w:ascii="Times New Roman" w:hAnsi="Times New Roman" w:cs="Times New Roman"/>
          <w:sz w:val="22"/>
          <w:szCs w:val="22"/>
        </w:rPr>
        <w:t>5.  Ставка рефинансирования Центрального банка Российской Федерации на дату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заключения кредитного договора ____________________________________________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1680"/>
        <w:gridCol w:w="3120"/>
        <w:gridCol w:w="2765"/>
      </w:tblGrid>
      <w:tr w:rsidR="004F7F06" w:rsidRPr="004F7F06">
        <w:tc>
          <w:tcPr>
            <w:tcW w:w="210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 xml:space="preserve">Остаток ссудной задолженности, </w:t>
            </w:r>
            <w:proofErr w:type="gramStart"/>
            <w:r w:rsidRPr="004F7F06">
              <w:rPr>
                <w:rFonts w:ascii="Times New Roman" w:hAnsi="Times New Roman" w:cs="Times New Roman"/>
                <w:szCs w:val="22"/>
              </w:rPr>
              <w:t>исходя из которой начисляется</w:t>
            </w:r>
            <w:proofErr w:type="gramEnd"/>
            <w:r w:rsidRPr="004F7F06">
              <w:rPr>
                <w:rFonts w:ascii="Times New Roman" w:hAnsi="Times New Roman" w:cs="Times New Roman"/>
                <w:szCs w:val="22"/>
              </w:rPr>
              <w:t xml:space="preserve"> субсидия </w:t>
            </w:r>
            <w:hyperlink w:anchor="P297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68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Количество дней пользования кредитом в расчетном периоде</w:t>
            </w:r>
          </w:p>
        </w:tc>
        <w:tc>
          <w:tcPr>
            <w:tcW w:w="312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Размер субсидии (по кредитному договору)</w:t>
            </w:r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87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гр. 1</w:t>
              </w:r>
            </w:hyperlink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88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гр. 2</w:t>
              </w:r>
            </w:hyperlink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72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п. 4</w:t>
              </w:r>
            </w:hyperlink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--------------------------</w:t>
            </w:r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 xml:space="preserve">100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365 (366) дней</w:t>
            </w:r>
          </w:p>
        </w:tc>
        <w:tc>
          <w:tcPr>
            <w:tcW w:w="2765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Размер субсидии (по ставке Центрального банка Российской Федерации)</w:t>
            </w:r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87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гр. 1</w:t>
              </w:r>
            </w:hyperlink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88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гр. 2</w:t>
              </w:r>
            </w:hyperlink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73" w:history="1">
              <w:r w:rsidRPr="004F7F06">
                <w:rPr>
                  <w:rFonts w:ascii="Times New Roman" w:hAnsi="Times New Roman" w:cs="Times New Roman"/>
                  <w:color w:val="0000FF"/>
                  <w:szCs w:val="22"/>
                </w:rPr>
                <w:t>п. 5</w:t>
              </w:r>
            </w:hyperlink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------------------------</w:t>
            </w:r>
          </w:p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 xml:space="preserve">100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365 (366) дней</w:t>
            </w:r>
          </w:p>
        </w:tc>
      </w:tr>
      <w:tr w:rsidR="004F7F06" w:rsidRPr="004F7F06">
        <w:tc>
          <w:tcPr>
            <w:tcW w:w="210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287"/>
            <w:bookmarkEnd w:id="8"/>
            <w:r w:rsidRPr="004F7F0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8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288"/>
            <w:bookmarkEnd w:id="9"/>
            <w:r w:rsidRPr="004F7F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289"/>
            <w:bookmarkEnd w:id="10"/>
            <w:r w:rsidRPr="004F7F0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65" w:type="dxa"/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290"/>
            <w:bookmarkEnd w:id="11"/>
            <w:r w:rsidRPr="004F7F0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F7F06" w:rsidRPr="004F7F06">
        <w:tc>
          <w:tcPr>
            <w:tcW w:w="2100" w:type="dxa"/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5" w:type="dxa"/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7F06" w:rsidRPr="004F7F06" w:rsidRDefault="004F7F06">
      <w:pPr>
        <w:rPr>
          <w:rFonts w:ascii="Times New Roman" w:hAnsi="Times New Roman" w:cs="Times New Roman"/>
        </w:rPr>
        <w:sectPr w:rsidR="004F7F06" w:rsidRPr="004F7F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--------------------------------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97"/>
      <w:bookmarkEnd w:id="12"/>
      <w:r w:rsidRPr="004F7F06">
        <w:rPr>
          <w:rFonts w:ascii="Times New Roman" w:hAnsi="Times New Roman" w:cs="Times New Roman"/>
          <w:szCs w:val="22"/>
        </w:rPr>
        <w:t>&lt;*&gt; без учета просроченной ссудной задолженности.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 xml:space="preserve">Размер предоставляемой субсидии определяется по минимальной величине из </w:t>
      </w:r>
      <w:hyperlink w:anchor="P289" w:history="1">
        <w:r w:rsidRPr="004F7F06">
          <w:rPr>
            <w:rFonts w:ascii="Times New Roman" w:hAnsi="Times New Roman" w:cs="Times New Roman"/>
            <w:color w:val="0000FF"/>
            <w:szCs w:val="22"/>
          </w:rPr>
          <w:t>граф 3</w:t>
        </w:r>
      </w:hyperlink>
      <w:r w:rsidRPr="004F7F06">
        <w:rPr>
          <w:rFonts w:ascii="Times New Roman" w:hAnsi="Times New Roman" w:cs="Times New Roman"/>
          <w:szCs w:val="22"/>
        </w:rPr>
        <w:t xml:space="preserve"> и </w:t>
      </w:r>
      <w:hyperlink w:anchor="P290" w:history="1">
        <w:r w:rsidRPr="004F7F06">
          <w:rPr>
            <w:rFonts w:ascii="Times New Roman" w:hAnsi="Times New Roman" w:cs="Times New Roman"/>
            <w:color w:val="0000FF"/>
            <w:szCs w:val="22"/>
          </w:rPr>
          <w:t>4</w:t>
        </w:r>
      </w:hyperlink>
      <w:r w:rsidRPr="004F7F06">
        <w:rPr>
          <w:rFonts w:ascii="Times New Roman" w:hAnsi="Times New Roman" w:cs="Times New Roman"/>
          <w:szCs w:val="22"/>
        </w:rPr>
        <w:t>.</w:t>
      </w:r>
    </w:p>
    <w:p w:rsidR="004F7F06" w:rsidRPr="004F7F06" w:rsidRDefault="004F7F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Примечание. Сумма уплаченных процентов в соответствии с графиком погашения ______________ рублей.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Руководитель предприятия    ________________ 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М.П.                            (подпись)       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Главный бухгалтер           ________________ 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Расчет подтверждается: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4F7F06">
        <w:rPr>
          <w:rFonts w:ascii="Times New Roman" w:hAnsi="Times New Roman" w:cs="Times New Roman"/>
          <w:sz w:val="22"/>
          <w:szCs w:val="22"/>
        </w:rPr>
        <w:t>кредитной</w:t>
      </w:r>
      <w:proofErr w:type="gramEnd"/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организации (филиала)       ________________ 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М.П.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Главный бухгалтер           ________________ 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Исполнитель 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Номер телефона 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Расчет арифметически проверен: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Министерство экономического развития,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промышленной политики и торговли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Оренбургской области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__________________________ _________________ ______________________________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 xml:space="preserve">        (должность)            (подпись)          (инициалы, фамилия)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"___" _______________ 20__ г.</w:t>
      </w:r>
    </w:p>
    <w:p w:rsidR="004F7F06" w:rsidRPr="004F7F06" w:rsidRDefault="004F7F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F06">
        <w:rPr>
          <w:rFonts w:ascii="Times New Roman" w:hAnsi="Times New Roman" w:cs="Times New Roman"/>
          <w:sz w:val="22"/>
          <w:szCs w:val="22"/>
        </w:rPr>
        <w:t>(дата принятия расчета)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rPr>
          <w:rFonts w:ascii="Times New Roman" w:hAnsi="Times New Roman" w:cs="Times New Roman"/>
        </w:rPr>
        <w:sectPr w:rsidR="004F7F06" w:rsidRPr="004F7F06">
          <w:pgSz w:w="11905" w:h="16838"/>
          <w:pgMar w:top="1134" w:right="850" w:bottom="1134" w:left="1701" w:header="0" w:footer="0" w:gutter="0"/>
          <w:cols w:space="720"/>
        </w:sectPr>
      </w:pPr>
    </w:p>
    <w:p w:rsidR="004F7F06" w:rsidRPr="004F7F06" w:rsidRDefault="004F7F0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 постановлению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Правительства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Оренбургской области</w:t>
      </w:r>
    </w:p>
    <w:p w:rsidR="004F7F06" w:rsidRPr="004F7F06" w:rsidRDefault="004F7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28 февраля 2014 г. N 123-п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3" w:name="P340"/>
      <w:bookmarkEnd w:id="13"/>
      <w:r w:rsidRPr="004F7F06">
        <w:rPr>
          <w:rFonts w:ascii="Times New Roman" w:hAnsi="Times New Roman" w:cs="Times New Roman"/>
          <w:szCs w:val="22"/>
        </w:rPr>
        <w:t>Состав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комиссии по рассмотрению заявлений на предоставление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субсидии на возмещение организациям и индивидуальным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предпринимателям, осуществляющим деятельность в сфере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производства пищевых продуктов, торговли, общественного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питания и заготовок сельскохозяйственной продукции,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 также организациям потребительской кооперации части затрат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уплату процентов по кредитам, полученным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на строительство, техническое перевооружение, реконструкцию,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а также на приобретение технологического оборудования,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специализированного автотранспорта для перевозки</w:t>
      </w:r>
    </w:p>
    <w:p w:rsidR="004F7F06" w:rsidRPr="004F7F06" w:rsidRDefault="004F7F0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пищевых продуктов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F7F06">
        <w:rPr>
          <w:rFonts w:ascii="Times New Roman" w:hAnsi="Times New Roman" w:cs="Times New Roman"/>
          <w:szCs w:val="22"/>
        </w:rPr>
        <w:t xml:space="preserve">(в ред. </w:t>
      </w:r>
      <w:hyperlink r:id="rId37" w:history="1">
        <w:r w:rsidRPr="004F7F06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F7F06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4F7F06" w:rsidRPr="004F7F06" w:rsidRDefault="004F7F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F06">
        <w:rPr>
          <w:rFonts w:ascii="Times New Roman" w:hAnsi="Times New Roman" w:cs="Times New Roman"/>
          <w:szCs w:val="22"/>
        </w:rPr>
        <w:t>от 06.06.2016 N 398-п)</w:t>
      </w:r>
    </w:p>
    <w:p w:rsidR="004F7F06" w:rsidRPr="004F7F06" w:rsidRDefault="004F7F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2"/>
        <w:gridCol w:w="329"/>
        <w:gridCol w:w="5698"/>
      </w:tblGrid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Ковалева Ольга Владимировна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председатель комиссии,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Прокофьева Евгения Павловна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заместитель председателя комиссии, начальник управления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Пастухова Наталья Геннадьевна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 xml:space="preserve">секретарь комиссии, консультант отдела торговли, питания и услуг управления по развитию </w:t>
            </w:r>
            <w:r w:rsidRPr="004F7F06">
              <w:rPr>
                <w:rFonts w:ascii="Times New Roman" w:hAnsi="Times New Roman" w:cs="Times New Roman"/>
                <w:szCs w:val="22"/>
              </w:rPr>
              <w:lastRenderedPageBreak/>
              <w:t>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4F7F06" w:rsidRPr="004F7F0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lastRenderedPageBreak/>
              <w:t>Члены комиссии: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Архипова Ольга Юрьевна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консультант отдела стратегического развития управления экономики и макроэкономического прогнозирования министерства экономического развития, промышленной политики и торговли Оренбургской области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Борников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Александр Викторович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заместитель председателя комитета Законодательного Собрания Оренбургской области по экономической политике, промышленности и предпринимательству (по согласованию)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Новоженин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Валерий Иванович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начальник управления по развитию малых форм хозяйствования, сельских территорий, перерабатывающей промышленности и регулированию земельных отношений министерства сельского хозяйства, пищевой и перерабатывающей промышленности Оренбургской области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Попова Ирина Алексеевна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начальник отдела учета, планирования, финансов и экономического анализа Оренбургского областного союза потребительских обществ (по согласованию)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Рощенко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Татьяна Петровна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начальник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</w:tc>
      </w:tr>
      <w:tr w:rsidR="004F7F06" w:rsidRPr="004F7F06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Че-Юнь-Лин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7F06">
              <w:rPr>
                <w:rFonts w:ascii="Times New Roman" w:hAnsi="Times New Roman" w:cs="Times New Roman"/>
                <w:szCs w:val="22"/>
              </w:rPr>
              <w:t>Гульнара</w:t>
            </w:r>
            <w:proofErr w:type="spellEnd"/>
            <w:r w:rsidRPr="004F7F06">
              <w:rPr>
                <w:rFonts w:ascii="Times New Roman" w:hAnsi="Times New Roman" w:cs="Times New Roman"/>
                <w:szCs w:val="22"/>
              </w:rPr>
              <w:t xml:space="preserve"> Владимировна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4F7F06" w:rsidRPr="004F7F06" w:rsidRDefault="004F7F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F06">
              <w:rPr>
                <w:rFonts w:ascii="Times New Roman" w:hAnsi="Times New Roman" w:cs="Times New Roman"/>
                <w:szCs w:val="22"/>
              </w:rPr>
              <w:t>начальник отдела развития предпринимательской деятельности министерства экономического развития, промышленной политики и торговли Оренбургской области</w:t>
            </w:r>
          </w:p>
        </w:tc>
      </w:tr>
    </w:tbl>
    <w:p w:rsidR="00BD630E" w:rsidRPr="004F7F06" w:rsidRDefault="00BD630E" w:rsidP="004F7F06">
      <w:pPr>
        <w:rPr>
          <w:rFonts w:ascii="Times New Roman" w:hAnsi="Times New Roman" w:cs="Times New Roman"/>
        </w:rPr>
      </w:pPr>
    </w:p>
    <w:sectPr w:rsidR="00BD630E" w:rsidRPr="004F7F06" w:rsidSect="00802E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7F06"/>
    <w:rsid w:val="004F7F06"/>
    <w:rsid w:val="00BD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3D3C516018C37C0A49700C6EA074BFB4DD7FF2F0A3E0839A74DFEBD59806AAEA7E5E777B96E82E1ACE2mDP2G" TargetMode="External"/><Relationship Id="rId13" Type="http://schemas.openxmlformats.org/officeDocument/2006/relationships/hyperlink" Target="consultantplus://offline/ref=5D33D3C516018C37C0A49700C6EA074BFB4DD7FF2C0C3A0935A74DFEBD59806AmAPEG" TargetMode="External"/><Relationship Id="rId18" Type="http://schemas.openxmlformats.org/officeDocument/2006/relationships/hyperlink" Target="consultantplus://offline/ref=5D33D3C516018C37C0A49700C6EA074BFB4DD7FF2F0A3E0839A74DFEBD59806AAEA7E5E777B96E82E1ACE2mDP2G" TargetMode="External"/><Relationship Id="rId26" Type="http://schemas.openxmlformats.org/officeDocument/2006/relationships/hyperlink" Target="consultantplus://offline/ref=5D33D3C516018C37C0A49700C6EA074BFB4DD7FF2D0E380834A74DFEBD59806AAEA7E5E777B96E80E3A9E0mDP3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3D3C516018C37C0A49700C6EA074BFB4DD7FF2D09300D35A74DFEBD59806AAEA7E5E777B96E80E3A9E1mDP5G" TargetMode="External"/><Relationship Id="rId34" Type="http://schemas.openxmlformats.org/officeDocument/2006/relationships/hyperlink" Target="consultantplus://offline/ref=5D33D3C516018C37C0A49700C6EA074BFB4DD7FF2E003C0D38A74DFEBD59806AAEA7E5E777B96E80E3A9E1mDP0G" TargetMode="External"/><Relationship Id="rId7" Type="http://schemas.openxmlformats.org/officeDocument/2006/relationships/hyperlink" Target="consultantplus://offline/ref=5D33D3C516018C37C0A49700C6EA074BFB4DD7FF2D0C300D37A74DFEBD59806AAEA7E5E777B96E80E3A9E5mDP4G" TargetMode="External"/><Relationship Id="rId12" Type="http://schemas.openxmlformats.org/officeDocument/2006/relationships/hyperlink" Target="consultantplus://offline/ref=5D33D3C516018C37C0A49700C6EA074BFB4DD7FF2C0B300936A74DFEBD59806AmAPEG" TargetMode="External"/><Relationship Id="rId17" Type="http://schemas.openxmlformats.org/officeDocument/2006/relationships/hyperlink" Target="consultantplus://offline/ref=5D33D3C516018C37C0A49700C6EA074BFB4DD7FF2E003C0D38A74DFEBD59806AAEA7E5E777B96E80E3A9E0mDPCG" TargetMode="External"/><Relationship Id="rId25" Type="http://schemas.openxmlformats.org/officeDocument/2006/relationships/hyperlink" Target="consultantplus://offline/ref=5D33D3C516018C37C0A49700C6EA074BFB4DD7FF2E003C0D38A74DFEBD59806AAEA7E5E777B96E80E3A9E1mDP5G" TargetMode="External"/><Relationship Id="rId33" Type="http://schemas.openxmlformats.org/officeDocument/2006/relationships/hyperlink" Target="consultantplus://offline/ref=5D33D3C516018C37C0A49700C6EA074BFB4DD7FF2D003A0A31A74DFEBD59806AAEA7E5E777B96E80E3A9E1mDP0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3D3C516018C37C0A49700C6EA074BFB4DD7FF2D003A0A31A74DFEBD59806AAEA7E5E777B96E80E3A9E0mDP0G" TargetMode="External"/><Relationship Id="rId20" Type="http://schemas.openxmlformats.org/officeDocument/2006/relationships/hyperlink" Target="consultantplus://offline/ref=5D33D3C516018C37C0A49700C6EA074BFB4DD7FF2F0A3E0839A74DFEBD59806AAEA7E5E777B96E80E3A9E3mDP1G" TargetMode="External"/><Relationship Id="rId29" Type="http://schemas.openxmlformats.org/officeDocument/2006/relationships/hyperlink" Target="consultantplus://offline/ref=5D33D3C516018C37C0A49700C6EA074BFB4DD7FF2D003A0A31A74DFEBD59806AAEA7E5E777B96E80E3A9E1mD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3D3C516018C37C0A49700C6EA074BFB4DD7FF2E003C0D38A74DFEBD59806AAEA7E5E777B96E80E3A9E0mDP0G" TargetMode="External"/><Relationship Id="rId11" Type="http://schemas.openxmlformats.org/officeDocument/2006/relationships/hyperlink" Target="consultantplus://offline/ref=5D33D3C516018C37C0A49700C6EA074BFB4DD7FF2C0C3B0A34A74DFEBD59806AmAPEG" TargetMode="External"/><Relationship Id="rId24" Type="http://schemas.openxmlformats.org/officeDocument/2006/relationships/hyperlink" Target="consultantplus://offline/ref=5D33D3C516018C37C0A49700C6EA074BFB4DD7FF2D003A0A31A74DFEBD59806AAEA7E5E777B96E80E3A9E0mDP1G" TargetMode="External"/><Relationship Id="rId32" Type="http://schemas.openxmlformats.org/officeDocument/2006/relationships/hyperlink" Target="consultantplus://offline/ref=5D33D3C516018C37C0A49700C6EA074BFB4DD7FF2D003A0A31A74DFEBD59806AAEA7E5E777B96E80E3A9E1mDP6G" TargetMode="External"/><Relationship Id="rId37" Type="http://schemas.openxmlformats.org/officeDocument/2006/relationships/hyperlink" Target="consultantplus://offline/ref=5D33D3C516018C37C0A49700C6EA074BFB4DD7FF2E003C0D38A74DFEBD59806AAEA7E5E777B96E80E3A9E1mDP1G" TargetMode="External"/><Relationship Id="rId5" Type="http://schemas.openxmlformats.org/officeDocument/2006/relationships/hyperlink" Target="consultantplus://offline/ref=5D33D3C516018C37C0A49700C6EA074BFB4DD7FF2D003A0A31A74DFEBD59806AAEA7E5E777B96E80E3A9E0mDP0G" TargetMode="External"/><Relationship Id="rId15" Type="http://schemas.openxmlformats.org/officeDocument/2006/relationships/hyperlink" Target="consultantplus://offline/ref=5D33D3C516018C37C0A49700C6EA074BFB4DD7FF2D0E380834A74DFEBD59806AAEA7E5E777B96E80E3A9E0mDP0G" TargetMode="External"/><Relationship Id="rId23" Type="http://schemas.openxmlformats.org/officeDocument/2006/relationships/hyperlink" Target="consultantplus://offline/ref=5D33D3C516018C37C0A49700C6EA074BFB4DD7FF2D0E380834A74DFEBD59806AAEA7E5E777B96E80E3A9E0mDP1G" TargetMode="External"/><Relationship Id="rId28" Type="http://schemas.openxmlformats.org/officeDocument/2006/relationships/hyperlink" Target="consultantplus://offline/ref=5D33D3C516018C37C0A49700C6EA074BFB4DD7FF2D003A0A31A74DFEBD59806AAEA7E5E777B96E80E3A9E0mDPCG" TargetMode="External"/><Relationship Id="rId36" Type="http://schemas.openxmlformats.org/officeDocument/2006/relationships/hyperlink" Target="consultantplus://offline/ref=5D33D3C516018C37C0A4890DD0865A4FFA4E8AF12108335B6DF816A3EA508A3DE9E8BCA533B46F81mEP0G" TargetMode="External"/><Relationship Id="rId10" Type="http://schemas.openxmlformats.org/officeDocument/2006/relationships/hyperlink" Target="consultantplus://offline/ref=5D33D3C516018C37C0A49700C6EA074BFB4DD7FF2E003C0D38A74DFEBD59806AAEA7E5E777B96E80E3A9E0mDP1G" TargetMode="External"/><Relationship Id="rId19" Type="http://schemas.openxmlformats.org/officeDocument/2006/relationships/hyperlink" Target="consultantplus://offline/ref=5D33D3C516018C37C0A49700C6EA074BFB4DD7FF2E003C0D38A74DFEBD59806AAEA7E5E777B96E80E3A9E1mDP4G" TargetMode="External"/><Relationship Id="rId31" Type="http://schemas.openxmlformats.org/officeDocument/2006/relationships/hyperlink" Target="consultantplus://offline/ref=5D33D3C516018C37C0A49700C6EA074BFB4DD7FF2D0E380834A74DFEBD59806AAEA7E5E777B96E80E3A9E1mDPCG" TargetMode="External"/><Relationship Id="rId4" Type="http://schemas.openxmlformats.org/officeDocument/2006/relationships/hyperlink" Target="consultantplus://offline/ref=5D33D3C516018C37C0A49700C6EA074BFB4DD7FF2D0E380834A74DFEBD59806AAEA7E5E777B96E80E3A9E0mDP0G" TargetMode="External"/><Relationship Id="rId9" Type="http://schemas.openxmlformats.org/officeDocument/2006/relationships/hyperlink" Target="consultantplus://offline/ref=5D33D3C516018C37C0A49700C6EA074BFB4DD7FF2E003C0D38A74DFEBD59806AAEA7E5E777B96E80E3A9E0mDP1G" TargetMode="External"/><Relationship Id="rId14" Type="http://schemas.openxmlformats.org/officeDocument/2006/relationships/hyperlink" Target="consultantplus://offline/ref=5D33D3C516018C37C0A49700C6EA074BFB4DD7FF2E003C0D38A74DFEBD59806AAEA7E5E777B96E80E3A9E0mDP2G" TargetMode="External"/><Relationship Id="rId22" Type="http://schemas.openxmlformats.org/officeDocument/2006/relationships/hyperlink" Target="consultantplus://offline/ref=5D33D3C516018C37C0A4890DD0865A4FFA4E8AF12108335B6DF816A3EA508A3DE9E8BCA533B46F81mEP0G" TargetMode="External"/><Relationship Id="rId27" Type="http://schemas.openxmlformats.org/officeDocument/2006/relationships/hyperlink" Target="consultantplus://offline/ref=5D33D3C516018C37C0A49700C6EA074BFB4DD7FF2E003C0D38A74DFEBD59806AAEA7E5E777B96E80E3A9E1mDP7G" TargetMode="External"/><Relationship Id="rId30" Type="http://schemas.openxmlformats.org/officeDocument/2006/relationships/hyperlink" Target="consultantplus://offline/ref=5D33D3C516018C37C0A49700C6EA074BFB4DD7FF2D09300D35A74DFEBD59806AAEA7E5E777B96E80E3A9E1mDP5G" TargetMode="External"/><Relationship Id="rId35" Type="http://schemas.openxmlformats.org/officeDocument/2006/relationships/hyperlink" Target="consultantplus://offline/ref=5D33D3C516018C37C0A49700C6EA074BFB4DD7FF2E003C0D38A74DFEBD59806AAEA7E5E777B96E80E3A9E1mD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5248</Words>
  <Characters>29914</Characters>
  <Application>Microsoft Office Word</Application>
  <DocSecurity>0</DocSecurity>
  <Lines>249</Lines>
  <Paragraphs>70</Paragraphs>
  <ScaleCrop>false</ScaleCrop>
  <Company/>
  <LinksUpToDate>false</LinksUpToDate>
  <CharactersWithSpaces>35092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2017-03-14T06:15:00Z</dcterms:created>
  <dcterms:modified xsi:type="dcterms:W3CDTF">2017-03-14T06:16:00Z</dcterms:modified>
</cp:coreProperties>
</file>